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lang w:eastAsia="zh-CN"/>
        </w:rPr>
        <w:t>余姚市精诚高新技术有限公司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eastAsia" w:ascii="宋体" w:hAnsi="宋体" w:eastAsia="宋体"/>
          <w:b w:val="0"/>
          <w:bCs/>
          <w:lang w:eastAsia="zh-CN"/>
        </w:rPr>
        <w:t>余姚市精诚高新技术有限公司</w:t>
      </w:r>
      <w:r>
        <w:rPr>
          <w:rFonts w:hint="eastAsia" w:ascii="宋体" w:hAnsi="宋体" w:eastAsia="宋体"/>
          <w:b w:val="0"/>
          <w:bCs/>
        </w:rPr>
        <w:t>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CN"/>
        </w:rPr>
        <w:t>十二</w:t>
      </w:r>
      <w:r>
        <w:rPr>
          <w:rFonts w:ascii="宋体" w:hAnsi="宋体" w:eastAsia="宋体"/>
          <w:b w:val="0"/>
          <w:bCs/>
        </w:rPr>
        <w:t>月</w:t>
      </w:r>
      <w:r>
        <w:rPr>
          <w:rFonts w:hint="eastAsia" w:ascii="宋体" w:hAnsi="宋体" w:eastAsia="宋体"/>
          <w:b w:val="0"/>
          <w:bCs/>
          <w:lang w:val="en-US" w:eastAsia="zh-CN"/>
        </w:rPr>
        <w:t>二十</w:t>
      </w:r>
      <w:bookmarkStart w:id="0" w:name="_GoBack"/>
      <w:bookmarkEnd w:id="0"/>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eastAsia" w:ascii="宋体" w:hAnsi="宋体" w:eastAsia="宋体" w:cs="宋体"/>
        <w:sz w:val="21"/>
        <w:szCs w:val="21"/>
        <w:lang w:eastAsia="zh-CN"/>
      </w:rPr>
      <w:t>余姚市精诚高新技术有限公司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5DFB576"/>
    <w:rsid w:val="5DEF43A2"/>
    <w:rsid w:val="6E7CD92E"/>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2023-06-09T05:00:00Z</dcterms:created>
  <dc:creator>lawyer</dc:creator>
  <cp:lastModifiedBy>lawyer</cp:lastModifiedBy>
  <dcterms:modified xsi:type="dcterms:W3CDTF">2023-12-19T18:43:57Z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E53C75B9D5B3589582608164A584A163_41</vt:lpwstr>
  </property>
</Properties>
</file>