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54673" w14:textId="77777777" w:rsidR="00636897" w:rsidRDefault="00000000">
      <w:pPr>
        <w:spacing w:line="360" w:lineRule="auto"/>
        <w:jc w:val="center"/>
        <w:rPr>
          <w:rFonts w:ascii="宋体" w:eastAsia="宋体" w:hAnsi="宋体"/>
          <w:b/>
          <w:sz w:val="28"/>
        </w:rPr>
      </w:pPr>
      <w:r>
        <w:rPr>
          <w:rFonts w:ascii="宋体" w:eastAsia="宋体" w:hAnsi="宋体" w:hint="eastAsia"/>
          <w:b/>
          <w:sz w:val="28"/>
        </w:rPr>
        <w:t>宁波蝶佑科技信息咨询有限公司</w:t>
      </w:r>
      <w:r>
        <w:rPr>
          <w:rFonts w:ascii="宋体" w:eastAsia="宋体" w:hAnsi="宋体"/>
          <w:b/>
          <w:sz w:val="28"/>
        </w:rPr>
        <w:t>破产</w:t>
      </w:r>
      <w:r>
        <w:rPr>
          <w:rFonts w:ascii="宋体" w:eastAsia="宋体" w:hAnsi="宋体" w:hint="eastAsia"/>
          <w:b/>
          <w:sz w:val="28"/>
        </w:rPr>
        <w:t>清算案</w:t>
      </w:r>
    </w:p>
    <w:p w14:paraId="5A3C80C5" w14:textId="77777777" w:rsidR="00636897" w:rsidRDefault="00000000">
      <w:pPr>
        <w:spacing w:line="360" w:lineRule="auto"/>
        <w:jc w:val="center"/>
        <w:rPr>
          <w:rFonts w:ascii="宋体" w:eastAsia="宋体" w:hAnsi="宋体"/>
          <w:b/>
          <w:sz w:val="28"/>
        </w:rPr>
      </w:pPr>
      <w:r>
        <w:rPr>
          <w:rFonts w:ascii="宋体" w:eastAsia="宋体" w:hAnsi="宋体" w:hint="eastAsia"/>
          <w:b/>
          <w:sz w:val="28"/>
        </w:rPr>
        <w:t>虚假申报债权法律风险告知书</w:t>
      </w:r>
    </w:p>
    <w:p w14:paraId="5E24DAFC" w14:textId="77777777" w:rsidR="00636897" w:rsidRDefault="00000000">
      <w:pPr>
        <w:spacing w:line="360" w:lineRule="auto"/>
        <w:ind w:firstLineChars="200" w:firstLine="480"/>
        <w:rPr>
          <w:rFonts w:ascii="宋体" w:eastAsia="宋体" w:hAnsi="宋体" w:cs="Calibri"/>
          <w:bCs/>
        </w:rPr>
      </w:pPr>
      <w:r>
        <w:rPr>
          <w:rFonts w:ascii="宋体" w:eastAsia="宋体" w:hAnsi="宋体" w:cs="Calibri" w:hint="eastAsia"/>
          <w:bCs/>
        </w:rPr>
        <w:t>根据最高人民法院、最高人民检察院《关于办理虚假诉讼刑事案件适用法律若干问题的解释》(法释〔2018〕17号) 第一条的相关规定，债权人在破产案件审理过程中申报捏造的债权的，应当认定为《刑法》第三百零七条之一</w:t>
      </w:r>
      <w:r>
        <w:rPr>
          <w:rFonts w:ascii="宋体" w:eastAsia="宋体" w:hAnsi="宋体" w:cs="Calibri" w:hint="eastAsia"/>
          <w:bCs/>
          <w:lang w:eastAsia="zh-Hans"/>
        </w:rPr>
        <w:t>的行为</w:t>
      </w:r>
      <w:r>
        <w:rPr>
          <w:rFonts w:ascii="宋体" w:eastAsia="宋体" w:hAnsi="宋体" w:cs="Calibri" w:hint="eastAsia"/>
          <w:bCs/>
        </w:rPr>
        <w:t>，构成虚假诉讼罪。</w:t>
      </w:r>
    </w:p>
    <w:p w14:paraId="46F1D215" w14:textId="77777777" w:rsidR="00636897" w:rsidRDefault="00000000">
      <w:pPr>
        <w:spacing w:line="360" w:lineRule="auto"/>
        <w:ind w:firstLineChars="200" w:firstLine="480"/>
        <w:rPr>
          <w:rFonts w:ascii="宋体" w:eastAsia="宋体" w:hAnsi="宋体" w:cs="Calibri"/>
          <w:bCs/>
        </w:rPr>
      </w:pPr>
      <w:r>
        <w:rPr>
          <w:rFonts w:ascii="宋体" w:eastAsia="宋体" w:hAnsi="宋体" w:cs="Calibri" w:hint="eastAsia"/>
          <w:bCs/>
        </w:rPr>
        <w:t>现管理人将相关法律规定告知</w:t>
      </w:r>
      <w:r>
        <w:rPr>
          <w:rFonts w:ascii="宋体" w:eastAsia="宋体" w:hAnsi="宋体" w:cs="Calibri" w:hint="eastAsia"/>
          <w:bCs/>
          <w:lang w:eastAsia="zh-Hans"/>
        </w:rPr>
        <w:t>各债权人</w:t>
      </w:r>
      <w:r>
        <w:rPr>
          <w:rFonts w:ascii="宋体" w:eastAsia="宋体" w:hAnsi="宋体" w:cs="Calibri" w:hint="eastAsia"/>
          <w:bCs/>
        </w:rPr>
        <w:t>，望</w:t>
      </w:r>
      <w:r>
        <w:rPr>
          <w:rFonts w:ascii="宋体" w:eastAsia="宋体" w:hAnsi="宋体" w:cs="Calibri" w:hint="eastAsia"/>
          <w:bCs/>
          <w:lang w:eastAsia="zh-Hans"/>
        </w:rPr>
        <w:t>各债权人</w:t>
      </w:r>
      <w:r>
        <w:rPr>
          <w:rFonts w:ascii="宋体" w:eastAsia="宋体" w:hAnsi="宋体" w:cs="Calibri" w:hint="eastAsia"/>
          <w:bCs/>
        </w:rPr>
        <w:t>如实申报</w:t>
      </w:r>
      <w:r>
        <w:rPr>
          <w:rFonts w:ascii="宋体" w:eastAsia="宋体" w:hAnsi="宋体" w:cs="Calibri"/>
          <w:bCs/>
        </w:rPr>
        <w:t>，</w:t>
      </w:r>
      <w:r>
        <w:rPr>
          <w:rFonts w:ascii="宋体" w:eastAsia="宋体" w:hAnsi="宋体" w:cs="Calibri" w:hint="eastAsia"/>
          <w:bCs/>
        </w:rPr>
        <w:t>杜绝申报虚假债权或提供虚假申报资料，</w:t>
      </w:r>
      <w:r>
        <w:rPr>
          <w:rFonts w:ascii="宋体" w:eastAsia="宋体" w:hAnsi="宋体" w:cs="Calibri" w:hint="eastAsia"/>
          <w:bCs/>
          <w:lang w:eastAsia="zh-Hans"/>
        </w:rPr>
        <w:t>债权人</w:t>
      </w:r>
      <w:r>
        <w:rPr>
          <w:rFonts w:ascii="宋体" w:eastAsia="宋体" w:hAnsi="宋体" w:cs="Calibri" w:hint="eastAsia"/>
          <w:bCs/>
        </w:rPr>
        <w:t>已申报的</w:t>
      </w:r>
      <w:r>
        <w:rPr>
          <w:rFonts w:ascii="宋体" w:eastAsia="宋体" w:hAnsi="宋体" w:cs="Calibri" w:hint="eastAsia"/>
          <w:bCs/>
          <w:lang w:eastAsia="zh-Hans"/>
        </w:rPr>
        <w:t>债权</w:t>
      </w:r>
      <w:r>
        <w:rPr>
          <w:rFonts w:ascii="宋体" w:eastAsia="宋体" w:hAnsi="宋体" w:cs="Calibri" w:hint="eastAsia"/>
          <w:bCs/>
        </w:rPr>
        <w:t>存在上述问题的，请尽早撤回，以免承担相关法律责任。</w:t>
      </w:r>
    </w:p>
    <w:p w14:paraId="461555FB" w14:textId="77777777" w:rsidR="00636897" w:rsidRDefault="00000000">
      <w:pPr>
        <w:spacing w:line="360" w:lineRule="auto"/>
        <w:jc w:val="right"/>
        <w:rPr>
          <w:rFonts w:ascii="宋体" w:eastAsia="宋体" w:hAnsi="宋体"/>
          <w:bCs/>
        </w:rPr>
      </w:pPr>
      <w:r>
        <w:rPr>
          <w:rFonts w:ascii="宋体" w:eastAsia="宋体" w:hAnsi="宋体" w:hint="eastAsia"/>
          <w:bCs/>
        </w:rPr>
        <w:t>宁波蝶佑科技信息咨询有限公司管理人</w:t>
      </w:r>
    </w:p>
    <w:p w14:paraId="3B905CAB" w14:textId="6609FA57" w:rsidR="00636897" w:rsidRDefault="00000000">
      <w:pPr>
        <w:spacing w:line="360" w:lineRule="auto"/>
        <w:jc w:val="right"/>
        <w:rPr>
          <w:bCs/>
        </w:rPr>
      </w:pPr>
      <w:r>
        <w:rPr>
          <w:rFonts w:ascii="宋体" w:eastAsia="宋体" w:hAnsi="宋体"/>
          <w:bCs/>
        </w:rPr>
        <w:t>二〇二三年</w:t>
      </w:r>
      <w:r>
        <w:rPr>
          <w:rFonts w:ascii="宋体" w:eastAsia="宋体" w:hAnsi="宋体" w:hint="eastAsia"/>
          <w:bCs/>
        </w:rPr>
        <w:t>七</w:t>
      </w:r>
      <w:r>
        <w:rPr>
          <w:rFonts w:ascii="宋体" w:eastAsia="宋体" w:hAnsi="宋体"/>
          <w:bCs/>
        </w:rPr>
        <w:t>月</w:t>
      </w:r>
      <w:r w:rsidR="00F97994">
        <w:rPr>
          <w:rFonts w:ascii="宋体" w:eastAsia="宋体" w:hAnsi="宋体" w:hint="eastAsia"/>
          <w:bCs/>
        </w:rPr>
        <w:t>二十</w:t>
      </w:r>
      <w:r w:rsidR="008A5A37">
        <w:rPr>
          <w:rFonts w:ascii="宋体" w:eastAsia="宋体" w:hAnsi="宋体" w:hint="eastAsia"/>
          <w:bCs/>
        </w:rPr>
        <w:t>五</w:t>
      </w:r>
      <w:r>
        <w:rPr>
          <w:rFonts w:ascii="宋体" w:eastAsia="宋体" w:hAnsi="宋体"/>
          <w:bCs/>
        </w:rPr>
        <w:t>日</w:t>
      </w:r>
    </w:p>
    <w:p w14:paraId="2C3FE7D6" w14:textId="77777777" w:rsidR="00636897" w:rsidRDefault="00636897">
      <w:pPr>
        <w:spacing w:line="360" w:lineRule="auto"/>
        <w:rPr>
          <w:rFonts w:ascii="宋体" w:eastAsia="宋体" w:hAnsi="宋体" w:cs="Calibri"/>
          <w:bCs/>
        </w:rPr>
      </w:pPr>
    </w:p>
    <w:p w14:paraId="2AADBCCF" w14:textId="77777777" w:rsidR="00636897" w:rsidRDefault="00636897">
      <w:pPr>
        <w:spacing w:line="360" w:lineRule="auto"/>
        <w:rPr>
          <w:rFonts w:ascii="宋体" w:eastAsia="宋体" w:hAnsi="宋体" w:cs="Calibri"/>
          <w:bCs/>
        </w:rPr>
      </w:pPr>
    </w:p>
    <w:p w14:paraId="66311049" w14:textId="77777777" w:rsidR="00636897" w:rsidRDefault="00000000">
      <w:pPr>
        <w:spacing w:line="360" w:lineRule="auto"/>
        <w:rPr>
          <w:rFonts w:ascii="宋体" w:eastAsia="宋体" w:hAnsi="宋体" w:cs="Calibri"/>
          <w:bCs/>
        </w:rPr>
      </w:pPr>
      <w:r>
        <w:rPr>
          <w:rFonts w:ascii="宋体" w:eastAsia="宋体" w:hAnsi="宋体" w:cs="Calibri" w:hint="eastAsia"/>
          <w:bCs/>
        </w:rPr>
        <w:t>【法律依据】</w:t>
      </w:r>
    </w:p>
    <w:p w14:paraId="034ABE7A" w14:textId="77777777" w:rsidR="00636897" w:rsidRDefault="00000000">
      <w:pPr>
        <w:spacing w:line="360" w:lineRule="auto"/>
        <w:rPr>
          <w:rFonts w:ascii="宋体" w:eastAsia="宋体" w:hAnsi="宋体" w:cs="Calibri"/>
          <w:bCs/>
        </w:rPr>
      </w:pPr>
      <w:r>
        <w:rPr>
          <w:rFonts w:ascii="宋体" w:eastAsia="宋体" w:hAnsi="宋体" w:cs="Calibri" w:hint="eastAsia"/>
          <w:bCs/>
        </w:rPr>
        <w:t>《中华人民共和国刑法》</w:t>
      </w:r>
    </w:p>
    <w:p w14:paraId="657A0EC2" w14:textId="77777777" w:rsidR="00636897" w:rsidRDefault="00000000">
      <w:pPr>
        <w:spacing w:line="360" w:lineRule="auto"/>
        <w:rPr>
          <w:rFonts w:ascii="宋体" w:eastAsia="宋体" w:hAnsi="宋体" w:cs="Calibri"/>
          <w:bCs/>
        </w:rPr>
      </w:pPr>
      <w:r>
        <w:rPr>
          <w:rFonts w:ascii="宋体" w:eastAsia="宋体" w:hAnsi="宋体" w:cs="Calibri" w:hint="eastAsia"/>
          <w:bCs/>
        </w:rPr>
        <w:t>第三百零七条之一 以捏造的事实提起民事诉讼，妨害司法秩序或者严重侵害他人合法权益的，处三年以下有期徒刑、拘役或者管制，并处或者单处罚金；情节严重的，处三年以上七年以下有期徒刑，并处罚金。</w:t>
      </w:r>
    </w:p>
    <w:p w14:paraId="16950A6A" w14:textId="77777777" w:rsidR="00636897" w:rsidRDefault="00000000">
      <w:pPr>
        <w:spacing w:line="360" w:lineRule="auto"/>
        <w:ind w:firstLineChars="200" w:firstLine="480"/>
        <w:rPr>
          <w:rFonts w:ascii="宋体" w:eastAsia="宋体" w:hAnsi="宋体" w:cs="Calibri"/>
          <w:bCs/>
        </w:rPr>
      </w:pPr>
      <w:r>
        <w:rPr>
          <w:rFonts w:ascii="宋体" w:eastAsia="宋体" w:hAnsi="宋体" w:cs="Calibri" w:hint="eastAsia"/>
          <w:bCs/>
        </w:rPr>
        <w:t>单位犯前款罪的，对单位判处罚金，并对其直接负责的主管人员和其他直接责任人员，依照前款的规定处罚。</w:t>
      </w:r>
    </w:p>
    <w:p w14:paraId="6EBD3822" w14:textId="77777777" w:rsidR="00636897" w:rsidRDefault="00000000">
      <w:pPr>
        <w:spacing w:line="360" w:lineRule="auto"/>
        <w:rPr>
          <w:rFonts w:ascii="宋体" w:eastAsia="宋体" w:hAnsi="宋体" w:cs="Calibri"/>
          <w:bCs/>
        </w:rPr>
      </w:pPr>
      <w:r>
        <w:rPr>
          <w:rFonts w:ascii="宋体" w:eastAsia="宋体" w:hAnsi="宋体" w:cs="Calibri" w:hint="eastAsia"/>
          <w:bCs/>
        </w:rPr>
        <w:t>《最高人民法院、最高人民检察院关于办理虚假诉讼刑事案件适用法律若干问题的解释》</w:t>
      </w:r>
    </w:p>
    <w:p w14:paraId="6C1F4FF5" w14:textId="77777777" w:rsidR="00636897" w:rsidRDefault="00000000">
      <w:pPr>
        <w:spacing w:line="360" w:lineRule="auto"/>
        <w:rPr>
          <w:rFonts w:ascii="宋体" w:eastAsia="宋体" w:hAnsi="宋体" w:cs="Calibri"/>
          <w:bCs/>
        </w:rPr>
      </w:pPr>
      <w:r>
        <w:rPr>
          <w:rFonts w:ascii="宋体" w:eastAsia="宋体" w:hAnsi="宋体" w:cs="Calibri" w:hint="eastAsia"/>
          <w:bCs/>
        </w:rPr>
        <w:t>第一条 采取伪造证据、虚假陈述等手段</w:t>
      </w:r>
      <w:r>
        <w:rPr>
          <w:rFonts w:ascii="宋体" w:eastAsia="宋体" w:hAnsi="宋体" w:cs="Calibri"/>
          <w:bCs/>
        </w:rPr>
        <w:t>，</w:t>
      </w:r>
      <w:r>
        <w:rPr>
          <w:rFonts w:ascii="宋体" w:eastAsia="宋体" w:hAnsi="宋体" w:cs="Calibri" w:hint="eastAsia"/>
          <w:bCs/>
        </w:rPr>
        <w:t>实施下列行为之一，捏造民事法律关系，虚构民事纠纷，向人民法院提起民事诉讼的，应当认定为刑法第三百零七条之一第一款规定的“以捏造的事实提起民事诉讼”：</w:t>
      </w:r>
    </w:p>
    <w:p w14:paraId="084B6185" w14:textId="77777777" w:rsidR="00636897" w:rsidRDefault="00000000">
      <w:pPr>
        <w:spacing w:line="360" w:lineRule="auto"/>
        <w:ind w:firstLineChars="100" w:firstLine="240"/>
        <w:rPr>
          <w:rFonts w:ascii="宋体" w:eastAsia="宋体" w:hAnsi="宋体" w:cs="Calibri"/>
          <w:bCs/>
        </w:rPr>
      </w:pPr>
      <w:r>
        <w:rPr>
          <w:rFonts w:ascii="宋体" w:eastAsia="宋体" w:hAnsi="宋体" w:cs="Calibri"/>
          <w:bCs/>
        </w:rPr>
        <w:t>......</w:t>
      </w:r>
    </w:p>
    <w:p w14:paraId="4EE8D400" w14:textId="77777777" w:rsidR="00636897" w:rsidRDefault="00000000">
      <w:pPr>
        <w:spacing w:line="360" w:lineRule="auto"/>
        <w:ind w:firstLineChars="100" w:firstLine="240"/>
        <w:rPr>
          <w:rFonts w:ascii="宋体" w:eastAsia="宋体" w:hAnsi="宋体" w:cs="Calibri"/>
          <w:bCs/>
        </w:rPr>
      </w:pPr>
      <w:r>
        <w:rPr>
          <w:rFonts w:ascii="宋体" w:eastAsia="宋体" w:hAnsi="宋体" w:cs="Calibri" w:hint="eastAsia"/>
          <w:bCs/>
        </w:rPr>
        <w:t>(五) 在破产案件审理过程中申报捏造的债权的；</w:t>
      </w:r>
    </w:p>
    <w:p w14:paraId="5519F60A" w14:textId="77777777" w:rsidR="00636897" w:rsidRDefault="00636897"/>
    <w:sectPr w:rsidR="00636897">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1A469" w14:textId="77777777" w:rsidR="00A87E6F" w:rsidRDefault="00A87E6F">
      <w:r>
        <w:separator/>
      </w:r>
    </w:p>
  </w:endnote>
  <w:endnote w:type="continuationSeparator" w:id="0">
    <w:p w14:paraId="27E2780A" w14:textId="77777777" w:rsidR="00A87E6F" w:rsidRDefault="00A8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7CF3" w14:textId="77777777" w:rsidR="00A87E6F" w:rsidRDefault="00A87E6F">
      <w:r>
        <w:separator/>
      </w:r>
    </w:p>
  </w:footnote>
  <w:footnote w:type="continuationSeparator" w:id="0">
    <w:p w14:paraId="0E80EF93" w14:textId="77777777" w:rsidR="00A87E6F" w:rsidRDefault="00A8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4C37" w14:textId="77777777" w:rsidR="00636897" w:rsidRDefault="00000000">
    <w:pPr>
      <w:pStyle w:val="a4"/>
      <w:pBdr>
        <w:bottom w:val="single" w:sz="4" w:space="1" w:color="auto"/>
      </w:pBdr>
      <w:jc w:val="center"/>
    </w:pPr>
    <w:r>
      <w:rPr>
        <w:rFonts w:ascii="宋体" w:eastAsia="宋体" w:hAnsi="宋体" w:cs="宋体" w:hint="eastAsia"/>
        <w:sz w:val="21"/>
        <w:szCs w:val="21"/>
      </w:rPr>
      <w:t>宁波蝶佑科技信息咨询有限公司破产清算案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M1YzZlZjE5MDUxZTc2MzUyY2NmZjliOTRmOWYyZmUifQ=="/>
  </w:docVars>
  <w:rsids>
    <w:rsidRoot w:val="D5DFB576"/>
    <w:rsid w:val="D5DFB576"/>
    <w:rsid w:val="00636897"/>
    <w:rsid w:val="008A5A37"/>
    <w:rsid w:val="00A846BA"/>
    <w:rsid w:val="00A87E6F"/>
    <w:rsid w:val="00F97994"/>
    <w:rsid w:val="20360D73"/>
    <w:rsid w:val="4FFA2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4C425"/>
  <w15:docId w15:val="{0B2925D2-5967-46C7-AC03-9872D51DA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lawyer</dc:creator>
  <cp:lastModifiedBy>欣阳 陈</cp:lastModifiedBy>
  <cp:revision>3</cp:revision>
  <dcterms:created xsi:type="dcterms:W3CDTF">2023-06-08T13:00:00Z</dcterms:created>
  <dcterms:modified xsi:type="dcterms:W3CDTF">2023-07-24T07:35:00Z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E53C75B9D5B3589582608164A584A163_41</vt:lpwstr>
  </property>
</Properties>
</file>