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sz w:val="44"/>
          <w:szCs w:val="44"/>
          <w:lang w:val="zh-CN" w:eastAsia="zh-CN"/>
        </w:rPr>
      </w:pPr>
      <w:r>
        <w:rPr>
          <w:rFonts w:hint="eastAsia" w:ascii="宋体" w:hAnsi="宋体" w:eastAsia="宋体" w:cs="宋体"/>
          <w:b/>
          <w:kern w:val="44"/>
          <w:sz w:val="44"/>
          <w:szCs w:val="44"/>
          <w:lang w:val="zh-CN" w:eastAsia="zh-CN"/>
        </w:rPr>
        <w:t>送达地址确认书</w:t>
      </w:r>
    </w:p>
    <w:tbl>
      <w:tblPr>
        <w:tblStyle w:val="5"/>
        <w:tblW w:w="9498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4394"/>
        <w:gridCol w:w="709"/>
        <w:gridCol w:w="31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</w:trPr>
        <w:tc>
          <w:tcPr>
            <w:tcW w:w="1277" w:type="dxa"/>
            <w:shd w:val="clear" w:color="auto" w:fill="auto"/>
            <w:vAlign w:val="center"/>
          </w:tcPr>
          <w:p>
            <w:pPr>
              <w:tabs>
                <w:tab w:val="left" w:pos="2676"/>
              </w:tabs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事由</w:t>
            </w:r>
          </w:p>
        </w:tc>
        <w:tc>
          <w:tcPr>
            <w:tcW w:w="439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宁波蝶佑科技信息咨询有限公司</w:t>
            </w:r>
          </w:p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Han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破产清算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Hans"/>
              </w:rPr>
              <w:t>案</w:t>
            </w:r>
          </w:p>
        </w:tc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案号</w:t>
            </w:r>
          </w:p>
        </w:tc>
        <w:tc>
          <w:tcPr>
            <w:tcW w:w="3118" w:type="dxa"/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（202</w:t>
            </w:r>
            <w:r>
              <w:rPr>
                <w:rFonts w:hint="default" w:ascii="宋体" w:hAnsi="宋体" w:cs="宋体"/>
                <w:color w:val="000000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）浙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0212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破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27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1" w:hRule="atLeast"/>
        </w:trPr>
        <w:tc>
          <w:tcPr>
            <w:tcW w:w="1277" w:type="dxa"/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对债权人填写送达地址确认书的告知事项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一、为便于债权人及时收到管理人寄送的文件以及破产财产的分配，保证破产程序顺利进行，债权人应当如实提供确切的送达地址。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二、破产程序终结前如果送达地址有变更的，应当及时告知管理人。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三、债权人拒不提供送达地址的，以其户籍登记、工商登记或其他依法登记、备案的住所地为送达地址。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四、因债权人自己提供的送达地址不准确，或地址变更后未及时告知管理人，或债权人拒不提供送达地址导致文件未能被债权人实际接收的，按下列方式处理：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（一）邮寄送达的，邮件回执上注明的退回之日视为送达之日；</w:t>
            </w:r>
          </w:p>
          <w:p>
            <w:pPr>
              <w:spacing w:line="36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（二）直接送达的，送达人当场在送达回证上注明情况之日视为送达之日。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0" w:hRule="atLeast"/>
        </w:trPr>
        <w:tc>
          <w:tcPr>
            <w:tcW w:w="1277" w:type="dxa"/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债权人提供的送达地址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1.债权人确认下列地址为送达地址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名称：                          法定代表人：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地址：                          邮编：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收件人：                        电话：                           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开户银行：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户名：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账号：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2.债权人委托代理人提供送达地址 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代件人：                        电话：                           地址：                          邮编：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开户银行：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户名：</w:t>
            </w:r>
          </w:p>
          <w:p>
            <w:pPr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账号：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1" w:hRule="atLeast"/>
        </w:trPr>
        <w:tc>
          <w:tcPr>
            <w:tcW w:w="1277" w:type="dxa"/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债权人对送达地址的确认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我已经阅读了管理人对债权人填写送达地址确认书的告知事项，并保证上述送达地址及联系方式是准确、有效的。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债权人签名或盖章：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 xml:space="preserve">                    </w:t>
            </w:r>
          </w:p>
          <w:p>
            <w:pPr>
              <w:spacing w:line="400" w:lineRule="exact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</w:trPr>
        <w:tc>
          <w:tcPr>
            <w:tcW w:w="1277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备注</w:t>
            </w:r>
          </w:p>
        </w:tc>
        <w:tc>
          <w:tcPr>
            <w:tcW w:w="8221" w:type="dxa"/>
            <w:gridSpan w:val="3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 w:ascii="宋体" w:hAnsi="宋体" w:eastAsia="宋体" w:cs="宋体"/>
        </w:rPr>
      </w:pPr>
    </w:p>
    <w:sectPr>
      <w:headerReference r:id="rId3" w:type="default"/>
      <w:pgSz w:w="11906" w:h="16838"/>
      <w:pgMar w:top="1021" w:right="1588" w:bottom="102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0"/>
      </w:pBdr>
      <w:rPr>
        <w:rFonts w:hint="eastAsia" w:ascii="宋体" w:hAnsi="宋体" w:eastAsia="宋体" w:cs="宋体"/>
        <w:sz w:val="21"/>
        <w:szCs w:val="21"/>
      </w:rPr>
    </w:pPr>
    <w:r>
      <w:rPr>
        <w:rFonts w:hint="eastAsia" w:ascii="宋体" w:hAnsi="宋体" w:eastAsia="宋体" w:cs="宋体"/>
        <w:sz w:val="21"/>
        <w:szCs w:val="21"/>
      </w:rPr>
      <w:t>宁波蝶佑科技信息咨询有限公司破产清算案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1YzZlZjE5MDUxZTc2MzUyY2NmZjliOTRmOWYyZmUifQ=="/>
  </w:docVars>
  <w:rsids>
    <w:rsidRoot w:val="00560D27"/>
    <w:rsid w:val="00023D86"/>
    <w:rsid w:val="003227E7"/>
    <w:rsid w:val="003F7CEB"/>
    <w:rsid w:val="004A79A1"/>
    <w:rsid w:val="00560D27"/>
    <w:rsid w:val="005C580A"/>
    <w:rsid w:val="007D4CD2"/>
    <w:rsid w:val="008A390C"/>
    <w:rsid w:val="008E0BE7"/>
    <w:rsid w:val="00A04673"/>
    <w:rsid w:val="00A51BEE"/>
    <w:rsid w:val="00B02A60"/>
    <w:rsid w:val="00BC0D53"/>
    <w:rsid w:val="00BD65A3"/>
    <w:rsid w:val="00F370BA"/>
    <w:rsid w:val="676F4CFD"/>
    <w:rsid w:val="67F87754"/>
    <w:rsid w:val="705EF219"/>
    <w:rsid w:val="EF71A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9"/>
    <w:pPr>
      <w:keepNext/>
      <w:keepLines/>
      <w:spacing w:before="340" w:after="330" w:line="576" w:lineRule="auto"/>
      <w:outlineLvl w:val="0"/>
    </w:pPr>
    <w:rPr>
      <w:b/>
      <w:kern w:val="44"/>
      <w:sz w:val="44"/>
      <w:lang w:val="zh-CN" w:eastAsia="zh-CN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标题 1 字符"/>
    <w:basedOn w:val="6"/>
    <w:link w:val="2"/>
    <w:qFormat/>
    <w:uiPriority w:val="9"/>
    <w:rPr>
      <w:rFonts w:ascii="Times New Roman" w:hAnsi="Times New Roman" w:eastAsia="宋体" w:cs="Times New Roman"/>
      <w:b/>
      <w:kern w:val="44"/>
      <w:sz w:val="44"/>
      <w:szCs w:val="20"/>
      <w:lang w:val="zh-CN" w:eastAsia="zh-CN"/>
    </w:rPr>
  </w:style>
  <w:style w:type="character" w:customStyle="1" w:styleId="8">
    <w:name w:val="页眉 字符"/>
    <w:basedOn w:val="6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6"/>
    <w:link w:val="3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491</Words>
  <Characters>496</Characters>
  <Lines>5</Lines>
  <Paragraphs>1</Paragraphs>
  <TotalTime>9</TotalTime>
  <ScaleCrop>false</ScaleCrop>
  <LinksUpToDate>false</LinksUpToDate>
  <CharactersWithSpaces>752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2019-01-15T18:39:00Z</dcterms:created>
  <dc:creator>Microsoft Office 用户</dc:creator>
  <cp:lastModifiedBy>姜汉哲</cp:lastModifiedBy>
  <dcterms:modified xsi:type="dcterms:W3CDTF">2023-07-21T03:14:46Z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89B0D3ED99FFA9BCC7C2B763932E2986</vt:lpwstr>
  </property>
</Properties>
</file>