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诉讼/保全/执行费：</w:t>
            </w: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</w:rPr>
      <w:t>宁波舜天金属制品有限公司破产清算案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DDCFC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0</TotalTime>
  <ScaleCrop>false</ScaleCrop>
  <LinksUpToDate>false</LinksUpToDate>
  <CharactersWithSpaces>524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2019-01-15T18:47:00Z</dcterms:created>
  <dc:creator>Microsoft Office 用户</dc:creator>
  <cp:lastModifiedBy>lawyer</cp:lastModifiedBy>
  <dcterms:modified xsi:type="dcterms:W3CDTF">2023-06-08T12:57:06Z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96DF9C803A0D5A382EC3B763BA60FAB1</vt:lpwstr>
  </property>
</Properties>
</file>