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44"/>
          <w:szCs w:val="44"/>
          <w:lang w:val="zh-CN" w:eastAsia="zh-CN"/>
        </w:rPr>
      </w:pPr>
      <w:r>
        <w:rPr>
          <w:rFonts w:hint="eastAsia" w:ascii="仿宋" w:hAnsi="仿宋" w:eastAsia="仿宋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宁波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祥瑞五环建筑装饰工程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有限公司破产清算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110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t>宁波</w:t>
    </w:r>
    <w:r>
      <w:rPr>
        <w:rFonts w:hint="eastAsia" w:ascii="仿宋" w:hAnsi="仿宋" w:eastAsia="仿宋"/>
        <w:sz w:val="21"/>
        <w:szCs w:val="21"/>
        <w:lang w:val="en-US" w:eastAsia="zh-CN"/>
      </w:rPr>
      <w:t>祥瑞五环建筑装饰工程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xYmQ5NTkyNTVhNjFlNmY5ZjQ5MzkzNTg5ODc3OTAifQ=="/>
  </w:docVars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0C827712"/>
    <w:rsid w:val="4D08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494</Words>
  <Characters>504</Characters>
  <Lines>5</Lines>
  <Paragraphs>1</Paragraphs>
  <TotalTime>12</TotalTime>
  <ScaleCrop>false</ScaleCrop>
  <LinksUpToDate>false</LinksUpToDate>
  <CharactersWithSpaces>760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2019-01-15T02:39:00Z</dcterms:created>
  <dc:creator>Microsoft Office 用户</dc:creator>
  <cp:lastModifiedBy>马继军律师13566057793</cp:lastModifiedBy>
  <dcterms:modified xsi:type="dcterms:W3CDTF">2023-02-23T03:27:19Z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BFB5D5EB01CF434497B32FF1234A1B00</vt:lpwstr>
  </property>
</Properties>
</file>