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15318" w14:textId="52F92B61" w:rsidR="0001555F" w:rsidRPr="006A68A2" w:rsidRDefault="00D126C5" w:rsidP="0001555F">
      <w:pPr>
        <w:spacing w:line="440" w:lineRule="exact"/>
        <w:jc w:val="center"/>
        <w:rPr>
          <w:rFonts w:ascii="仿宋" w:eastAsia="仿宋" w:hAnsi="仿宋"/>
          <w:b/>
          <w:color w:val="000000" w:themeColor="text1"/>
          <w:sz w:val="44"/>
          <w:szCs w:val="44"/>
        </w:rPr>
      </w:pPr>
      <w:r w:rsidRPr="006A68A2">
        <w:rPr>
          <w:rFonts w:ascii="仿宋" w:eastAsia="仿宋" w:hAnsi="仿宋" w:hint="eastAsia"/>
          <w:b/>
          <w:color w:val="000000" w:themeColor="text1"/>
          <w:sz w:val="44"/>
          <w:szCs w:val="44"/>
        </w:rPr>
        <w:t>宁波</w:t>
      </w:r>
      <w:r w:rsidR="008350C7" w:rsidRPr="006A68A2">
        <w:rPr>
          <w:rFonts w:ascii="仿宋" w:eastAsia="仿宋" w:hAnsi="仿宋" w:hint="eastAsia"/>
          <w:b/>
          <w:color w:val="000000" w:themeColor="text1"/>
          <w:sz w:val="44"/>
          <w:szCs w:val="44"/>
        </w:rPr>
        <w:t>市东环视听器材</w:t>
      </w:r>
      <w:r w:rsidRPr="006A68A2">
        <w:rPr>
          <w:rFonts w:ascii="仿宋" w:eastAsia="仿宋" w:hAnsi="仿宋" w:hint="eastAsia"/>
          <w:b/>
          <w:color w:val="000000" w:themeColor="text1"/>
          <w:sz w:val="44"/>
          <w:szCs w:val="44"/>
        </w:rPr>
        <w:t>有限公司</w:t>
      </w:r>
      <w:r w:rsidR="0001555F" w:rsidRPr="006A68A2">
        <w:rPr>
          <w:rFonts w:ascii="仿宋" w:eastAsia="仿宋" w:hAnsi="仿宋" w:hint="eastAsia"/>
          <w:b/>
          <w:color w:val="000000" w:themeColor="text1"/>
          <w:sz w:val="44"/>
          <w:szCs w:val="44"/>
        </w:rPr>
        <w:t>管理人</w:t>
      </w:r>
    </w:p>
    <w:p w14:paraId="349D76F1" w14:textId="77777777" w:rsidR="0001555F" w:rsidRPr="006A68A2" w:rsidRDefault="0001555F" w:rsidP="0001555F">
      <w:pPr>
        <w:spacing w:line="440" w:lineRule="exact"/>
        <w:jc w:val="center"/>
        <w:rPr>
          <w:rFonts w:ascii="仿宋" w:eastAsia="仿宋" w:hAnsi="仿宋"/>
          <w:b/>
          <w:color w:val="000000" w:themeColor="text1"/>
          <w:sz w:val="44"/>
          <w:szCs w:val="44"/>
        </w:rPr>
      </w:pPr>
      <w:r w:rsidRPr="006A68A2">
        <w:rPr>
          <w:rFonts w:ascii="仿宋" w:eastAsia="仿宋" w:hAnsi="仿宋" w:hint="eastAsia"/>
          <w:b/>
          <w:color w:val="000000" w:themeColor="text1"/>
          <w:sz w:val="44"/>
          <w:szCs w:val="44"/>
        </w:rPr>
        <w:t>通知书</w:t>
      </w:r>
    </w:p>
    <w:p w14:paraId="2A2E5E86" w14:textId="6485C32D" w:rsidR="004447A3" w:rsidRPr="006A68A2" w:rsidRDefault="0001555F" w:rsidP="00DB5035">
      <w:pPr>
        <w:widowControl w:val="0"/>
        <w:wordWrap w:val="0"/>
        <w:spacing w:line="500" w:lineRule="exact"/>
        <w:contextualSpacing/>
        <w:jc w:val="right"/>
        <w:rPr>
          <w:rFonts w:ascii="仿宋" w:eastAsia="仿宋" w:hAnsi="仿宋"/>
          <w:b/>
          <w:color w:val="000000" w:themeColor="text1"/>
          <w:sz w:val="36"/>
          <w:szCs w:val="44"/>
        </w:rPr>
      </w:pPr>
      <w:r w:rsidRPr="006A68A2">
        <w:rPr>
          <w:rFonts w:ascii="仿宋" w:eastAsia="仿宋" w:hAnsi="仿宋" w:cs="仿宋" w:hint="eastAsia"/>
          <w:color w:val="000000" w:themeColor="text1"/>
          <w:sz w:val="28"/>
          <w:szCs w:val="28"/>
        </w:rPr>
        <w:t>（202</w:t>
      </w:r>
      <w:r w:rsidR="006A68A2" w:rsidRPr="006A68A2">
        <w:rPr>
          <w:rFonts w:ascii="仿宋" w:eastAsia="仿宋" w:hAnsi="仿宋" w:cs="仿宋"/>
          <w:color w:val="000000" w:themeColor="text1"/>
          <w:sz w:val="28"/>
          <w:szCs w:val="28"/>
        </w:rPr>
        <w:t>1</w:t>
      </w:r>
      <w:r w:rsidRPr="006A68A2">
        <w:rPr>
          <w:rFonts w:ascii="仿宋" w:eastAsia="仿宋" w:hAnsi="仿宋" w:cs="仿宋" w:hint="eastAsia"/>
          <w:color w:val="000000" w:themeColor="text1"/>
          <w:sz w:val="28"/>
          <w:szCs w:val="28"/>
        </w:rPr>
        <w:t>）太非字第</w:t>
      </w:r>
      <w:r w:rsidR="006A68A2" w:rsidRPr="006A68A2">
        <w:rPr>
          <w:rFonts w:ascii="仿宋" w:eastAsia="仿宋" w:hAnsi="仿宋" w:cs="仿宋"/>
          <w:color w:val="000000" w:themeColor="text1"/>
          <w:sz w:val="28"/>
          <w:szCs w:val="28"/>
        </w:rPr>
        <w:t>77</w:t>
      </w:r>
      <w:r w:rsidRPr="006A68A2">
        <w:rPr>
          <w:rFonts w:ascii="仿宋" w:eastAsia="仿宋" w:hAnsi="仿宋" w:cs="仿宋" w:hint="eastAsia"/>
          <w:color w:val="000000" w:themeColor="text1"/>
          <w:sz w:val="28"/>
          <w:szCs w:val="28"/>
        </w:rPr>
        <w:t>-4号</w:t>
      </w:r>
    </w:p>
    <w:p w14:paraId="37DB2A88" w14:textId="132A9F92" w:rsidR="004447A3" w:rsidRPr="006A68A2" w:rsidRDefault="007C163E" w:rsidP="00E72BA5">
      <w:pPr>
        <w:widowControl w:val="0"/>
        <w:spacing w:line="500" w:lineRule="exact"/>
        <w:contextualSpacing/>
        <w:jc w:val="both"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各债权人</w:t>
      </w:r>
      <w:r w:rsidR="004447A3" w:rsidRPr="006A68A2">
        <w:rPr>
          <w:rFonts w:ascii="仿宋" w:eastAsia="仿宋" w:hAnsi="仿宋" w:hint="eastAsia"/>
          <w:color w:val="000000" w:themeColor="text1"/>
          <w:sz w:val="28"/>
        </w:rPr>
        <w:t>：</w:t>
      </w:r>
    </w:p>
    <w:p w14:paraId="2E7AAD0D" w14:textId="7B5D2487" w:rsidR="00E72BA5" w:rsidRPr="006A68A2" w:rsidRDefault="00E72BA5" w:rsidP="00E72BA5">
      <w:pPr>
        <w:widowControl w:val="0"/>
        <w:spacing w:line="500" w:lineRule="exact"/>
        <w:contextualSpacing/>
        <w:jc w:val="both"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 xml:space="preserve">    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202</w:t>
      </w:r>
      <w:r w:rsidR="00D126C5" w:rsidRPr="006A68A2">
        <w:rPr>
          <w:rFonts w:ascii="仿宋" w:eastAsia="仿宋" w:hAnsi="仿宋"/>
          <w:color w:val="000000" w:themeColor="text1"/>
          <w:sz w:val="28"/>
        </w:rPr>
        <w:t>1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年</w:t>
      </w:r>
      <w:r w:rsidR="008350C7" w:rsidRPr="006A68A2">
        <w:rPr>
          <w:rFonts w:ascii="仿宋" w:eastAsia="仿宋" w:hAnsi="仿宋"/>
          <w:color w:val="000000" w:themeColor="text1"/>
          <w:sz w:val="28"/>
        </w:rPr>
        <w:t>12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月</w:t>
      </w:r>
      <w:r w:rsidR="00D126C5" w:rsidRPr="006A68A2">
        <w:rPr>
          <w:rFonts w:ascii="仿宋" w:eastAsia="仿宋" w:hAnsi="仿宋"/>
          <w:color w:val="000000" w:themeColor="text1"/>
          <w:sz w:val="28"/>
        </w:rPr>
        <w:t>2</w:t>
      </w:r>
      <w:r w:rsidR="008350C7" w:rsidRPr="006A68A2">
        <w:rPr>
          <w:rFonts w:ascii="仿宋" w:eastAsia="仿宋" w:hAnsi="仿宋"/>
          <w:color w:val="000000" w:themeColor="text1"/>
          <w:sz w:val="28"/>
        </w:rPr>
        <w:t>2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日，</w:t>
      </w:r>
      <w:r w:rsidRPr="006A68A2">
        <w:rPr>
          <w:rFonts w:ascii="仿宋" w:eastAsia="仿宋" w:hAnsi="仿宋" w:hint="eastAsia"/>
          <w:color w:val="000000" w:themeColor="text1"/>
          <w:sz w:val="28"/>
        </w:rPr>
        <w:t>宁波市鄞州区人民法院裁定受理</w:t>
      </w:r>
      <w:r w:rsidR="008350C7" w:rsidRPr="006A68A2">
        <w:rPr>
          <w:rFonts w:ascii="仿宋" w:eastAsia="仿宋" w:hAnsi="仿宋" w:hint="eastAsia"/>
          <w:color w:val="000000" w:themeColor="text1"/>
          <w:sz w:val="28"/>
        </w:rPr>
        <w:t>宁波市东环视听器材有限公司</w:t>
      </w:r>
      <w:r w:rsidRPr="006A68A2">
        <w:rPr>
          <w:rFonts w:ascii="仿宋" w:eastAsia="仿宋" w:hAnsi="仿宋" w:hint="eastAsia"/>
          <w:color w:val="000000" w:themeColor="text1"/>
          <w:sz w:val="28"/>
        </w:rPr>
        <w:t>（以下简称“</w:t>
      </w:r>
      <w:r w:rsidR="008350C7" w:rsidRPr="006A68A2">
        <w:rPr>
          <w:rFonts w:ascii="仿宋" w:eastAsia="仿宋" w:hAnsi="仿宋" w:hint="eastAsia"/>
          <w:color w:val="000000" w:themeColor="text1"/>
          <w:sz w:val="28"/>
        </w:rPr>
        <w:t>东环</w:t>
      </w:r>
      <w:r w:rsidRPr="006A68A2">
        <w:rPr>
          <w:rFonts w:ascii="仿宋" w:eastAsia="仿宋" w:hAnsi="仿宋" w:hint="eastAsia"/>
          <w:color w:val="000000" w:themeColor="text1"/>
          <w:sz w:val="28"/>
        </w:rPr>
        <w:t>公司”）破产清算一案，并指定浙江太安律师事务所为</w:t>
      </w:r>
      <w:r w:rsidR="008350C7" w:rsidRPr="006A68A2">
        <w:rPr>
          <w:rFonts w:ascii="仿宋" w:eastAsia="仿宋" w:hAnsi="仿宋" w:hint="eastAsia"/>
          <w:color w:val="000000" w:themeColor="text1"/>
          <w:sz w:val="28"/>
        </w:rPr>
        <w:t>东环</w:t>
      </w:r>
      <w:r w:rsidRPr="006A68A2">
        <w:rPr>
          <w:rFonts w:ascii="仿宋" w:eastAsia="仿宋" w:hAnsi="仿宋" w:hint="eastAsia"/>
          <w:color w:val="000000" w:themeColor="text1"/>
          <w:sz w:val="28"/>
        </w:rPr>
        <w:t>公司管理人（以下简称“管理人”）。现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管理人</w:t>
      </w:r>
      <w:r w:rsidRPr="006A68A2">
        <w:rPr>
          <w:rFonts w:ascii="仿宋" w:eastAsia="仿宋" w:hAnsi="仿宋" w:hint="eastAsia"/>
          <w:color w:val="000000" w:themeColor="text1"/>
          <w:sz w:val="28"/>
        </w:rPr>
        <w:t>就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相关</w:t>
      </w:r>
      <w:r w:rsidRPr="006A68A2">
        <w:rPr>
          <w:rFonts w:ascii="仿宋" w:eastAsia="仿宋" w:hAnsi="仿宋" w:hint="eastAsia"/>
          <w:color w:val="000000" w:themeColor="text1"/>
          <w:sz w:val="28"/>
        </w:rPr>
        <w:t>事项</w:t>
      </w:r>
      <w:r w:rsidR="00572EB1" w:rsidRPr="006A68A2">
        <w:rPr>
          <w:rFonts w:ascii="仿宋" w:eastAsia="仿宋" w:hAnsi="仿宋" w:hint="eastAsia"/>
          <w:color w:val="000000" w:themeColor="text1"/>
          <w:sz w:val="28"/>
        </w:rPr>
        <w:t>通知</w:t>
      </w:r>
      <w:r w:rsidRPr="006A68A2">
        <w:rPr>
          <w:rFonts w:ascii="仿宋" w:eastAsia="仿宋" w:hAnsi="仿宋" w:hint="eastAsia"/>
          <w:color w:val="000000" w:themeColor="text1"/>
          <w:sz w:val="28"/>
        </w:rPr>
        <w:t>如下：</w:t>
      </w:r>
    </w:p>
    <w:p w14:paraId="3BD33813" w14:textId="77777777" w:rsidR="004A39B1" w:rsidRPr="006A68A2" w:rsidRDefault="00E72BA5" w:rsidP="00E72BA5">
      <w:pPr>
        <w:spacing w:line="500" w:lineRule="exact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 xml:space="preserve">    一、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债权申报事项</w:t>
      </w:r>
    </w:p>
    <w:p w14:paraId="334D8A97" w14:textId="1BA3DEDD" w:rsidR="00E72BA5" w:rsidRPr="006A68A2" w:rsidRDefault="004A39B1" w:rsidP="00E72BA5">
      <w:pPr>
        <w:spacing w:line="500" w:lineRule="exact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 xml:space="preserve">    1.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申报时间：</w:t>
      </w:r>
      <w:r w:rsidR="00C01FBE" w:rsidRPr="006A68A2">
        <w:rPr>
          <w:rFonts w:ascii="仿宋" w:eastAsia="仿宋" w:hAnsi="仿宋" w:hint="eastAsia"/>
          <w:color w:val="000000" w:themeColor="text1"/>
          <w:sz w:val="28"/>
        </w:rPr>
        <w:t>截止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202</w:t>
      </w:r>
      <w:r w:rsidR="00C921D2" w:rsidRPr="006A68A2">
        <w:rPr>
          <w:rFonts w:ascii="仿宋" w:eastAsia="仿宋" w:hAnsi="仿宋"/>
          <w:color w:val="000000" w:themeColor="text1"/>
          <w:sz w:val="28"/>
        </w:rPr>
        <w:t>2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年</w:t>
      </w:r>
      <w:r w:rsidR="006A68A2" w:rsidRPr="006A68A2">
        <w:rPr>
          <w:rFonts w:ascii="仿宋" w:eastAsia="仿宋" w:hAnsi="仿宋"/>
          <w:color w:val="000000" w:themeColor="text1"/>
          <w:sz w:val="28"/>
        </w:rPr>
        <w:t>3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月</w:t>
      </w:r>
      <w:r w:rsidR="006A68A2" w:rsidRPr="006A68A2">
        <w:rPr>
          <w:rFonts w:ascii="仿宋" w:eastAsia="仿宋" w:hAnsi="仿宋"/>
          <w:color w:val="000000" w:themeColor="text1"/>
          <w:sz w:val="28"/>
        </w:rPr>
        <w:t>25</w:t>
      </w:r>
      <w:r w:rsidR="00C01FBE" w:rsidRPr="006A68A2">
        <w:rPr>
          <w:rFonts w:ascii="仿宋" w:eastAsia="仿宋" w:hAnsi="仿宋" w:hint="eastAsia"/>
          <w:color w:val="000000" w:themeColor="text1"/>
          <w:sz w:val="28"/>
        </w:rPr>
        <w:t>日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；</w:t>
      </w:r>
    </w:p>
    <w:p w14:paraId="40CA858B" w14:textId="2F19E72B" w:rsidR="00E72BA5" w:rsidRPr="006A68A2" w:rsidRDefault="00E72BA5" w:rsidP="00E72BA5">
      <w:pPr>
        <w:spacing w:line="500" w:lineRule="exact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 xml:space="preserve">    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2.</w:t>
      </w:r>
      <w:r w:rsidRPr="006A68A2">
        <w:rPr>
          <w:rFonts w:ascii="仿宋" w:eastAsia="仿宋" w:hAnsi="仿宋" w:hint="eastAsia"/>
          <w:color w:val="000000" w:themeColor="text1"/>
          <w:sz w:val="28"/>
        </w:rPr>
        <w:t>申报地点：浙江省宁波市鄞州区嘉会街288号宁波中心大厦32楼；</w:t>
      </w:r>
    </w:p>
    <w:p w14:paraId="3471F24C" w14:textId="4ECDBD20" w:rsidR="00E72BA5" w:rsidRPr="006A68A2" w:rsidRDefault="00E72BA5" w:rsidP="00E72BA5">
      <w:pPr>
        <w:spacing w:line="500" w:lineRule="exact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 xml:space="preserve">    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3.</w:t>
      </w:r>
      <w:r w:rsidRPr="006A68A2">
        <w:rPr>
          <w:rFonts w:ascii="仿宋" w:eastAsia="仿宋" w:hAnsi="仿宋" w:hint="eastAsia"/>
          <w:color w:val="000000" w:themeColor="text1"/>
          <w:sz w:val="28"/>
        </w:rPr>
        <w:t>联系方式：</w:t>
      </w:r>
      <w:r w:rsidR="00252C5D" w:rsidRPr="006A68A2">
        <w:rPr>
          <w:rFonts w:ascii="仿宋" w:eastAsia="仿宋" w:hAnsi="仿宋" w:hint="eastAsia"/>
          <w:color w:val="000000" w:themeColor="text1"/>
          <w:sz w:val="28"/>
        </w:rPr>
        <w:t>滕冰倩，</w:t>
      </w:r>
      <w:r w:rsidRPr="006A68A2">
        <w:rPr>
          <w:rFonts w:ascii="仿宋" w:eastAsia="仿宋" w:hAnsi="仿宋" w:hint="eastAsia"/>
          <w:color w:val="000000" w:themeColor="text1"/>
          <w:sz w:val="28"/>
        </w:rPr>
        <w:t>15336689750；</w:t>
      </w:r>
      <w:r w:rsidRPr="006A68A2">
        <w:rPr>
          <w:rFonts w:ascii="仿宋" w:eastAsia="仿宋" w:hAnsi="仿宋"/>
          <w:color w:val="000000" w:themeColor="text1"/>
          <w:sz w:val="28"/>
        </w:rPr>
        <w:t xml:space="preserve"> </w:t>
      </w:r>
    </w:p>
    <w:p w14:paraId="12692E6B" w14:textId="44335C41" w:rsidR="00E72BA5" w:rsidRPr="006A68A2" w:rsidRDefault="004A39B1" w:rsidP="00E72BA5">
      <w:pPr>
        <w:spacing w:line="500" w:lineRule="exact"/>
        <w:ind w:firstLine="560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4.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债权申报资料下载地址：</w:t>
      </w:r>
      <w:r w:rsidR="00E72BA5" w:rsidRPr="006A68A2">
        <w:rPr>
          <w:rFonts w:ascii="仿宋" w:eastAsia="仿宋" w:hAnsi="仿宋"/>
          <w:color w:val="000000" w:themeColor="text1"/>
          <w:sz w:val="28"/>
        </w:rPr>
        <w:t>www.taianlawfirm.com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，进入页面后，</w:t>
      </w:r>
      <w:r w:rsidR="00E72BA5" w:rsidRPr="006A68A2">
        <w:rPr>
          <w:rFonts w:ascii="仿宋" w:eastAsia="仿宋" w:hAnsi="仿宋"/>
          <w:color w:val="000000" w:themeColor="text1"/>
          <w:sz w:val="28"/>
        </w:rPr>
        <w:t>选择“公示公告”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，或关注“浙江太安律师事务所”微信公众号，选择“更多服务”项下“公告通知”，</w:t>
      </w:r>
      <w:r w:rsidR="00E72BA5" w:rsidRPr="006A68A2">
        <w:rPr>
          <w:rFonts w:ascii="仿宋" w:eastAsia="仿宋" w:hAnsi="仿宋"/>
          <w:color w:val="000000" w:themeColor="text1"/>
          <w:sz w:val="28"/>
        </w:rPr>
        <w:t>选择相关债权项目，点击通知项下“债权申报资料”进行下载</w:t>
      </w:r>
      <w:r w:rsidR="00E61645" w:rsidRPr="006A68A2">
        <w:rPr>
          <w:rFonts w:ascii="仿宋" w:eastAsia="仿宋" w:hAnsi="仿宋" w:hint="eastAsia"/>
          <w:color w:val="000000" w:themeColor="text1"/>
          <w:sz w:val="28"/>
        </w:rPr>
        <w:t>；</w:t>
      </w:r>
    </w:p>
    <w:p w14:paraId="4F9643CE" w14:textId="54BFAAD7" w:rsidR="004A39B1" w:rsidRPr="006A68A2" w:rsidRDefault="004A39B1" w:rsidP="004A39B1">
      <w:pPr>
        <w:spacing w:line="500" w:lineRule="exact"/>
        <w:ind w:firstLine="560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5.</w:t>
      </w:r>
      <w:r w:rsidR="00C01FBE" w:rsidRPr="006A68A2">
        <w:rPr>
          <w:rFonts w:ascii="仿宋" w:eastAsia="仿宋" w:hAnsi="仿宋" w:hint="eastAsia"/>
          <w:color w:val="000000" w:themeColor="text1"/>
          <w:sz w:val="28"/>
        </w:rPr>
        <w:t>其他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注意事项：</w:t>
      </w:r>
    </w:p>
    <w:p w14:paraId="68268C6B" w14:textId="2B743A17" w:rsidR="00E72BA5" w:rsidRPr="006A68A2" w:rsidRDefault="004A39B1" w:rsidP="004A39B1">
      <w:pPr>
        <w:spacing w:line="500" w:lineRule="exact"/>
        <w:ind w:firstLine="560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1）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债权人申报债权时需要书面说明债权数额、有无财产担保及是否属于连带债权。</w:t>
      </w:r>
    </w:p>
    <w:p w14:paraId="29E5E500" w14:textId="24E55CB3" w:rsidR="00E72BA5" w:rsidRPr="006A68A2" w:rsidRDefault="004A39B1" w:rsidP="00E72BA5">
      <w:pPr>
        <w:spacing w:line="500" w:lineRule="exact"/>
        <w:ind w:firstLine="560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2）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 w14:paraId="52AD470B" w14:textId="2F148649" w:rsidR="004A39B1" w:rsidRPr="006A68A2" w:rsidRDefault="004A39B1" w:rsidP="004A39B1">
      <w:pPr>
        <w:spacing w:line="500" w:lineRule="exact"/>
        <w:ind w:firstLine="560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二、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第一次债权人会议</w:t>
      </w:r>
      <w:r w:rsidRPr="006A68A2">
        <w:rPr>
          <w:rFonts w:ascii="仿宋" w:eastAsia="仿宋" w:hAnsi="仿宋" w:hint="eastAsia"/>
          <w:color w:val="000000" w:themeColor="text1"/>
          <w:sz w:val="28"/>
        </w:rPr>
        <w:t>事项</w:t>
      </w:r>
    </w:p>
    <w:p w14:paraId="3B3D38BF" w14:textId="35E9CA47" w:rsidR="004A39B1" w:rsidRPr="006A68A2" w:rsidRDefault="004A39B1" w:rsidP="004A39B1">
      <w:pPr>
        <w:spacing w:line="500" w:lineRule="exact"/>
        <w:ind w:firstLine="560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1.会议时间：</w:t>
      </w:r>
      <w:r w:rsidR="00E72BA5" w:rsidRPr="006A68A2">
        <w:rPr>
          <w:rFonts w:ascii="仿宋" w:eastAsia="仿宋" w:hAnsi="仿宋"/>
          <w:color w:val="000000" w:themeColor="text1"/>
          <w:sz w:val="28"/>
        </w:rPr>
        <w:t>20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2</w:t>
      </w:r>
      <w:r w:rsidR="00C921D2" w:rsidRPr="006A68A2">
        <w:rPr>
          <w:rFonts w:ascii="仿宋" w:eastAsia="仿宋" w:hAnsi="仿宋"/>
          <w:color w:val="000000" w:themeColor="text1"/>
          <w:sz w:val="28"/>
        </w:rPr>
        <w:t>2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年</w:t>
      </w:r>
      <w:r w:rsidR="006A68A2" w:rsidRPr="006A68A2">
        <w:rPr>
          <w:rFonts w:ascii="仿宋" w:eastAsia="仿宋" w:hAnsi="仿宋"/>
          <w:color w:val="000000" w:themeColor="text1"/>
          <w:sz w:val="28"/>
        </w:rPr>
        <w:t>4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月</w:t>
      </w:r>
      <w:r w:rsidR="006A68A2" w:rsidRPr="006A68A2">
        <w:rPr>
          <w:rFonts w:ascii="仿宋" w:eastAsia="仿宋" w:hAnsi="仿宋"/>
          <w:color w:val="000000" w:themeColor="text1"/>
          <w:sz w:val="28"/>
        </w:rPr>
        <w:t>8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日14:</w:t>
      </w:r>
      <w:r w:rsidR="006A68A2" w:rsidRPr="006A68A2">
        <w:rPr>
          <w:rFonts w:ascii="仿宋" w:eastAsia="仿宋" w:hAnsi="仿宋"/>
          <w:color w:val="000000" w:themeColor="text1"/>
          <w:sz w:val="28"/>
        </w:rPr>
        <w:t>30</w:t>
      </w:r>
      <w:r w:rsidR="00252C5D" w:rsidRPr="006A68A2">
        <w:rPr>
          <w:rFonts w:ascii="仿宋" w:eastAsia="仿宋" w:hAnsi="仿宋" w:hint="eastAsia"/>
          <w:color w:val="000000" w:themeColor="text1"/>
          <w:sz w:val="28"/>
        </w:rPr>
        <w:t>开始</w:t>
      </w:r>
      <w:r w:rsidRPr="006A68A2">
        <w:rPr>
          <w:rFonts w:ascii="仿宋" w:eastAsia="仿宋" w:hAnsi="仿宋" w:hint="eastAsia"/>
          <w:color w:val="000000" w:themeColor="text1"/>
          <w:sz w:val="28"/>
        </w:rPr>
        <w:t>；</w:t>
      </w:r>
    </w:p>
    <w:p w14:paraId="07594E6B" w14:textId="6F0DAF5F" w:rsidR="004A39B1" w:rsidRPr="006A68A2" w:rsidRDefault="004A39B1" w:rsidP="004A39B1">
      <w:pPr>
        <w:spacing w:line="500" w:lineRule="exact"/>
        <w:ind w:firstLine="560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lastRenderedPageBreak/>
        <w:t>2.会议地址：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宁波市鄞州区人民法院第十</w:t>
      </w:r>
      <w:r w:rsidR="006A68A2" w:rsidRPr="006A68A2">
        <w:rPr>
          <w:rFonts w:ascii="仿宋" w:eastAsia="仿宋" w:hAnsi="仿宋" w:hint="eastAsia"/>
          <w:color w:val="000000" w:themeColor="text1"/>
          <w:sz w:val="28"/>
        </w:rPr>
        <w:t>五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审判庭或者浙江移动微法院</w:t>
      </w:r>
      <w:r w:rsidRPr="006A68A2">
        <w:rPr>
          <w:rFonts w:ascii="仿宋" w:eastAsia="仿宋" w:hAnsi="仿宋" w:hint="eastAsia"/>
          <w:color w:val="000000" w:themeColor="text1"/>
          <w:sz w:val="28"/>
        </w:rPr>
        <w:t>小程序</w:t>
      </w:r>
      <w:r w:rsidR="00E61645" w:rsidRPr="006A68A2">
        <w:rPr>
          <w:rFonts w:ascii="仿宋" w:eastAsia="仿宋" w:hAnsi="仿宋" w:hint="eastAsia"/>
          <w:color w:val="000000" w:themeColor="text1"/>
          <w:sz w:val="28"/>
        </w:rPr>
        <w:t>；</w:t>
      </w:r>
    </w:p>
    <w:p w14:paraId="208E45A5" w14:textId="508C02E4" w:rsidR="00974297" w:rsidRPr="006A68A2" w:rsidRDefault="004A39B1" w:rsidP="004A39B1">
      <w:pPr>
        <w:spacing w:line="500" w:lineRule="exact"/>
        <w:ind w:firstLine="560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3.</w:t>
      </w:r>
      <w:r w:rsidR="00974297" w:rsidRPr="006A68A2">
        <w:rPr>
          <w:rFonts w:ascii="仿宋" w:eastAsia="仿宋" w:hAnsi="仿宋" w:hint="eastAsia"/>
          <w:color w:val="000000" w:themeColor="text1"/>
          <w:sz w:val="28"/>
        </w:rPr>
        <w:t>参会人员：依法申报债权的债权人</w:t>
      </w:r>
      <w:r w:rsidR="004447A3" w:rsidRPr="006A68A2">
        <w:rPr>
          <w:rFonts w:ascii="仿宋" w:eastAsia="仿宋" w:hAnsi="仿宋" w:hint="eastAsia"/>
          <w:color w:val="000000" w:themeColor="text1"/>
          <w:sz w:val="28"/>
        </w:rPr>
        <w:t>等</w:t>
      </w:r>
      <w:r w:rsidR="00E61645" w:rsidRPr="006A68A2">
        <w:rPr>
          <w:rFonts w:ascii="仿宋" w:eastAsia="仿宋" w:hAnsi="仿宋" w:hint="eastAsia"/>
          <w:color w:val="000000" w:themeColor="text1"/>
          <w:sz w:val="28"/>
        </w:rPr>
        <w:t>；</w:t>
      </w:r>
    </w:p>
    <w:p w14:paraId="738EFBB3" w14:textId="5CDEF023" w:rsidR="00E72BA5" w:rsidRPr="006A68A2" w:rsidRDefault="00974297" w:rsidP="004A39B1">
      <w:pPr>
        <w:spacing w:line="500" w:lineRule="exact"/>
        <w:ind w:firstLine="560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4.</w:t>
      </w:r>
      <w:r w:rsidR="004A39B1" w:rsidRPr="006A68A2">
        <w:rPr>
          <w:rFonts w:ascii="仿宋" w:eastAsia="仿宋" w:hAnsi="仿宋" w:hint="eastAsia"/>
          <w:color w:val="000000" w:themeColor="text1"/>
          <w:sz w:val="28"/>
        </w:rPr>
        <w:t>其他注意事项：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 w14:paraId="4F5B05E7" w14:textId="2E7DF343" w:rsidR="00E72BA5" w:rsidRPr="006A68A2" w:rsidRDefault="00E72BA5" w:rsidP="00E72BA5">
      <w:pPr>
        <w:spacing w:line="500" w:lineRule="exact"/>
        <w:contextualSpacing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 xml:space="preserve">    特此</w:t>
      </w:r>
      <w:r w:rsidR="00572EB1" w:rsidRPr="006A68A2">
        <w:rPr>
          <w:rFonts w:ascii="仿宋" w:eastAsia="仿宋" w:hAnsi="仿宋" w:hint="eastAsia"/>
          <w:color w:val="000000" w:themeColor="text1"/>
          <w:sz w:val="28"/>
        </w:rPr>
        <w:t>通知。</w:t>
      </w:r>
    </w:p>
    <w:p w14:paraId="71FE3CC4" w14:textId="003C75FE" w:rsidR="00E72BA5" w:rsidRPr="006A68A2" w:rsidRDefault="00D126C5" w:rsidP="00E72BA5">
      <w:pPr>
        <w:spacing w:line="500" w:lineRule="exact"/>
        <w:contextualSpacing/>
        <w:jc w:val="right"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宁波</w:t>
      </w:r>
      <w:r w:rsidR="008350C7" w:rsidRPr="006A68A2">
        <w:rPr>
          <w:rFonts w:ascii="仿宋" w:eastAsia="仿宋" w:hAnsi="仿宋" w:hint="eastAsia"/>
          <w:color w:val="000000" w:themeColor="text1"/>
          <w:sz w:val="28"/>
        </w:rPr>
        <w:t>市东环视听器材</w:t>
      </w:r>
      <w:r w:rsidRPr="006A68A2">
        <w:rPr>
          <w:rFonts w:ascii="仿宋" w:eastAsia="仿宋" w:hAnsi="仿宋" w:hint="eastAsia"/>
          <w:color w:val="000000" w:themeColor="text1"/>
          <w:sz w:val="28"/>
        </w:rPr>
        <w:t>有限公司</w:t>
      </w:r>
      <w:r w:rsidR="00E72BA5" w:rsidRPr="006A68A2">
        <w:rPr>
          <w:rFonts w:ascii="仿宋" w:eastAsia="仿宋" w:hAnsi="仿宋" w:hint="eastAsia"/>
          <w:color w:val="000000" w:themeColor="text1"/>
          <w:sz w:val="28"/>
        </w:rPr>
        <w:t>管理人</w:t>
      </w:r>
    </w:p>
    <w:p w14:paraId="416E20D7" w14:textId="1A152192" w:rsidR="00E72BA5" w:rsidRPr="006A68A2" w:rsidRDefault="00E72BA5" w:rsidP="00E72BA5">
      <w:pPr>
        <w:spacing w:line="500" w:lineRule="exact"/>
        <w:contextualSpacing/>
        <w:jc w:val="right"/>
        <w:rPr>
          <w:rFonts w:ascii="仿宋" w:eastAsia="仿宋" w:hAnsi="仿宋"/>
          <w:color w:val="000000" w:themeColor="text1"/>
          <w:sz w:val="28"/>
        </w:rPr>
      </w:pPr>
      <w:r w:rsidRPr="006A68A2">
        <w:rPr>
          <w:rFonts w:ascii="仿宋" w:eastAsia="仿宋" w:hAnsi="仿宋" w:hint="eastAsia"/>
          <w:color w:val="000000" w:themeColor="text1"/>
          <w:sz w:val="28"/>
        </w:rPr>
        <w:t>二〇二</w:t>
      </w:r>
      <w:r w:rsidR="008350C7" w:rsidRPr="006A68A2">
        <w:rPr>
          <w:rFonts w:ascii="仿宋" w:eastAsia="仿宋" w:hAnsi="仿宋" w:hint="eastAsia"/>
          <w:color w:val="000000" w:themeColor="text1"/>
          <w:sz w:val="28"/>
        </w:rPr>
        <w:t>二</w:t>
      </w:r>
      <w:r w:rsidRPr="006A68A2">
        <w:rPr>
          <w:rFonts w:ascii="仿宋" w:eastAsia="仿宋" w:hAnsi="仿宋" w:hint="eastAsia"/>
          <w:color w:val="000000" w:themeColor="text1"/>
          <w:sz w:val="28"/>
        </w:rPr>
        <w:t>年</w:t>
      </w:r>
      <w:r w:rsidR="008350C7" w:rsidRPr="006A68A2">
        <w:rPr>
          <w:rFonts w:ascii="仿宋" w:eastAsia="仿宋" w:hAnsi="仿宋" w:hint="eastAsia"/>
          <w:color w:val="000000" w:themeColor="text1"/>
          <w:sz w:val="28"/>
        </w:rPr>
        <w:t>一</w:t>
      </w:r>
      <w:r w:rsidRPr="006A68A2">
        <w:rPr>
          <w:rFonts w:ascii="仿宋" w:eastAsia="仿宋" w:hAnsi="仿宋" w:hint="eastAsia"/>
          <w:color w:val="000000" w:themeColor="text1"/>
          <w:sz w:val="28"/>
        </w:rPr>
        <w:t>月</w:t>
      </w:r>
      <w:r w:rsidR="0091341A">
        <w:rPr>
          <w:rFonts w:ascii="仿宋" w:eastAsia="仿宋" w:hAnsi="仿宋" w:hint="eastAsia"/>
          <w:color w:val="000000" w:themeColor="text1"/>
          <w:sz w:val="28"/>
        </w:rPr>
        <w:t>五</w:t>
      </w:r>
      <w:r w:rsidRPr="006A68A2">
        <w:rPr>
          <w:rFonts w:ascii="仿宋" w:eastAsia="仿宋" w:hAnsi="仿宋" w:hint="eastAsia"/>
          <w:color w:val="000000" w:themeColor="text1"/>
          <w:sz w:val="28"/>
        </w:rPr>
        <w:t>日</w:t>
      </w:r>
    </w:p>
    <w:p w14:paraId="38EEB8D7" w14:textId="77777777" w:rsidR="00E72BA5" w:rsidRPr="006A68A2" w:rsidRDefault="00E72BA5" w:rsidP="00E72BA5">
      <w:pPr>
        <w:spacing w:line="500" w:lineRule="exact"/>
        <w:contextualSpacing/>
        <w:jc w:val="right"/>
        <w:rPr>
          <w:rFonts w:ascii="仿宋" w:eastAsia="仿宋" w:hAnsi="仿宋"/>
          <w:color w:val="000000" w:themeColor="text1"/>
          <w:sz w:val="28"/>
        </w:rPr>
      </w:pPr>
    </w:p>
    <w:p w14:paraId="3935D6B0" w14:textId="77777777" w:rsidR="00E72BA5" w:rsidRPr="006A68A2" w:rsidRDefault="00E72BA5" w:rsidP="00E72BA5">
      <w:pPr>
        <w:widowControl w:val="0"/>
        <w:spacing w:line="500" w:lineRule="exact"/>
        <w:ind w:firstLine="700"/>
        <w:contextualSpacing/>
        <w:jc w:val="right"/>
        <w:rPr>
          <w:rFonts w:ascii="仿宋" w:eastAsia="仿宋" w:hAnsi="仿宋"/>
          <w:color w:val="000000" w:themeColor="text1"/>
          <w:sz w:val="28"/>
        </w:rPr>
      </w:pPr>
    </w:p>
    <w:p w14:paraId="6179FBD2" w14:textId="77777777" w:rsidR="00E72BA5" w:rsidRPr="006A68A2" w:rsidRDefault="00E72BA5" w:rsidP="00E72BA5">
      <w:pPr>
        <w:spacing w:line="500" w:lineRule="exact"/>
        <w:ind w:firstLine="700"/>
        <w:contextualSpacing/>
        <w:rPr>
          <w:rFonts w:ascii="仿宋" w:eastAsia="仿宋" w:hAnsi="仿宋"/>
          <w:color w:val="000000" w:themeColor="text1"/>
          <w:sz w:val="28"/>
        </w:rPr>
      </w:pPr>
    </w:p>
    <w:sectPr w:rsidR="00E72BA5" w:rsidRPr="006A68A2" w:rsidSect="008A390C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7CC92" w14:textId="77777777" w:rsidR="00C2307B" w:rsidRDefault="00C2307B" w:rsidP="0001555F">
      <w:r>
        <w:separator/>
      </w:r>
    </w:p>
  </w:endnote>
  <w:endnote w:type="continuationSeparator" w:id="0">
    <w:p w14:paraId="7ED3899F" w14:textId="77777777" w:rsidR="00C2307B" w:rsidRDefault="00C2307B" w:rsidP="0001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60854" w14:textId="77777777" w:rsidR="00C2307B" w:rsidRDefault="00C2307B" w:rsidP="0001555F">
      <w:r>
        <w:separator/>
      </w:r>
    </w:p>
  </w:footnote>
  <w:footnote w:type="continuationSeparator" w:id="0">
    <w:p w14:paraId="53A0ED3F" w14:textId="77777777" w:rsidR="00C2307B" w:rsidRDefault="00C2307B" w:rsidP="00015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38148" w14:textId="43B0F5EB" w:rsidR="0001555F" w:rsidRPr="0001555F" w:rsidRDefault="008350C7" w:rsidP="0001555F">
    <w:pPr>
      <w:pStyle w:val="a3"/>
      <w:rPr>
        <w:rFonts w:ascii="仿宋" w:eastAsia="仿宋" w:hAnsi="仿宋"/>
      </w:rPr>
    </w:pPr>
    <w:r w:rsidRPr="008350C7">
      <w:rPr>
        <w:rFonts w:ascii="仿宋" w:eastAsia="仿宋" w:hAnsi="仿宋" w:hint="eastAsia"/>
      </w:rPr>
      <w:t>宁波市东环视听器材有限公司</w:t>
    </w:r>
    <w:r w:rsidR="0001555F" w:rsidRPr="0016071A">
      <w:rPr>
        <w:rFonts w:ascii="仿宋" w:eastAsia="仿宋" w:hAnsi="仿宋" w:hint="eastAsia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E75B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72BA5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555F"/>
    <w:rPr>
      <w:rFonts w:ascii="Times New Roman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555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555F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滕春天</cp:lastModifiedBy>
  <cp:revision>17</cp:revision>
  <cp:lastPrinted>2020-11-03T06:23:00Z</cp:lastPrinted>
  <dcterms:created xsi:type="dcterms:W3CDTF">2020-11-02T10:39:00Z</dcterms:created>
  <dcterms:modified xsi:type="dcterms:W3CDTF">2022-01-05T02:19:00Z</dcterms:modified>
</cp:coreProperties>
</file>